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rFonts w:ascii="FreeSerif" w:hAnsi="FreeSerif"/>
          <w:b/>
          <w:bCs/>
          <w:sz w:val="24"/>
          <w:szCs w:val="24"/>
        </w:rPr>
        <w:t>Список публикаций Чернеги Владимира Николаевича</w:t>
      </w:r>
    </w:p>
    <w:p>
      <w:pPr>
        <w:pStyle w:val="Normal"/>
        <w:jc w:val="left"/>
        <w:rPr>
          <w:rFonts w:ascii="FreeSerif" w:hAnsi="FreeSerif"/>
          <w:b/>
          <w:b/>
          <w:bCs/>
          <w:i/>
          <w:i/>
          <w:iCs/>
          <w:sz w:val="24"/>
          <w:szCs w:val="24"/>
        </w:rPr>
      </w:pPr>
      <w:r>
        <w:rPr>
          <w:rFonts w:ascii="FreeSerif" w:hAnsi="FreeSerif"/>
          <w:b/>
          <w:bCs/>
          <w:i/>
          <w:iCs/>
          <w:sz w:val="24"/>
          <w:szCs w:val="24"/>
        </w:rPr>
        <w:t>Монографии</w:t>
      </w:r>
    </w:p>
    <w:p>
      <w:pPr>
        <w:pStyle w:val="Normal"/>
        <w:numPr>
          <w:ilvl w:val="0"/>
          <w:numId w:val="4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Республиканская партия в политической жизни Франции (1962- 1981). М.: Наука, 1982</w:t>
      </w:r>
    </w:p>
    <w:p>
      <w:pPr>
        <w:pStyle w:val="Normal"/>
        <w:numPr>
          <w:ilvl w:val="0"/>
          <w:numId w:val="4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Политическая борьба во Франции и эволюция голлистской партии в 60-е-70-годы ХХ века. М.: Наука, 1984</w:t>
      </w:r>
    </w:p>
    <w:p>
      <w:pPr>
        <w:pStyle w:val="Normal"/>
        <w:numPr>
          <w:ilvl w:val="0"/>
          <w:numId w:val="4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Буржуазные партии в политической системе Франции. Третья -Пятая республики. М.: Наука, 1987</w:t>
      </w:r>
    </w:p>
    <w:p>
      <w:pPr>
        <w:pStyle w:val="Normal"/>
        <w:rPr>
          <w:rFonts w:ascii="FreeSerif" w:hAnsi="FreeSerif"/>
          <w:b/>
          <w:b/>
          <w:bCs/>
          <w:i/>
          <w:i/>
          <w:iCs/>
          <w:sz w:val="24"/>
          <w:szCs w:val="24"/>
        </w:rPr>
      </w:pPr>
      <w:r>
        <w:rPr>
          <w:rFonts w:ascii="FreeSerif" w:hAnsi="FreeSerif"/>
          <w:b/>
          <w:bCs/>
          <w:i/>
          <w:iCs/>
          <w:sz w:val="24"/>
          <w:szCs w:val="24"/>
        </w:rPr>
        <w:t>Главы в монографиях</w:t>
      </w:r>
    </w:p>
    <w:p>
      <w:pPr>
        <w:pStyle w:val="Normal"/>
        <w:numPr>
          <w:ilvl w:val="0"/>
          <w:numId w:val="3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Д. Трамп и отношения США с Францией. В коллективной монографии «Феномен Трампа». М.: ИНИОН РАН, 2020, с.511-522</w:t>
      </w:r>
    </w:p>
    <w:p>
      <w:pPr>
        <w:pStyle w:val="Normal"/>
        <w:rPr>
          <w:rFonts w:ascii="FreeSerif" w:hAnsi="FreeSerif"/>
          <w:b/>
          <w:b/>
          <w:bCs/>
          <w:i/>
          <w:i/>
          <w:iCs/>
          <w:sz w:val="24"/>
          <w:szCs w:val="24"/>
        </w:rPr>
      </w:pPr>
      <w:r>
        <w:rPr>
          <w:rFonts w:ascii="FreeSerif" w:hAnsi="FreeSerif"/>
          <w:b/>
          <w:bCs/>
          <w:i/>
          <w:iCs/>
          <w:sz w:val="24"/>
          <w:szCs w:val="24"/>
        </w:rPr>
        <w:t>Статьи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Проблема блокированного общества во Франции. Ежегодник Советской ассоциации политических наук. М.: Наука, 1983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Эволюция политических и административных элит в Четвертой и Пятой республиках во Франции. Ежегодник Советской ассоциации политических наук. М.: Наука, 1984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Россия и Совет Европы: диалектика взаимополезности.  Дипломатический вестник, 1999, №9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Шансы России в ХХ</w:t>
      </w:r>
      <w:r>
        <w:rPr>
          <w:rFonts w:ascii="FreeSerif" w:hAnsi="FreeSerif"/>
          <w:sz w:val="24"/>
          <w:szCs w:val="24"/>
          <w:lang w:val="en-US"/>
        </w:rPr>
        <w:t>I</w:t>
      </w:r>
      <w:r>
        <w:rPr>
          <w:rFonts w:ascii="FreeSerif" w:hAnsi="FreeSerif"/>
          <w:sz w:val="24"/>
          <w:szCs w:val="24"/>
        </w:rPr>
        <w:t xml:space="preserve"> веке. Международная жизнь, 2000, №1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Россия и ЕС: проблема исторического выбора. Россия и современный мир, ИНИОН РАН-Институт экономики РАН, 2014,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Какофония вместо европейского концерта. Диалектика отношений России и Запада. Россия в глобальной политике, 2015, январь-февраль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Украинский урок. России следует извлечь уроки из поражения. Россия в глобальной политике, 2015, июль-август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Россия между желаемым и действительным. Бюллетень «Европейская безопасность: события, оценки, прогнозы», ИНИОН РАН, 2015, выпуск 38(54)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Россия и Совет Европы: есть ли альтернатива сотрудничеству? Международная жизнь, 2015, №6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Подходы Совета Европы к проблемам миграции.  Актуальные проблемы Европы, ИНИОН РАН, 2015,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Россия в многополюсном мире. Россия и современный мир, ИНИОН РАН-Институт экономики РАН, 2016, №1, 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Позиция  Совета Европы по украинскому кризису. Сборник научных трудов «Европейская безопасность», ИНИОН РАН, 2016, выпуск 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Извилистые пути секуляризма. О дехристианизации Европы и исламистской угрозе. Россия в глобальной политике,2016, май-июнь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О стратегии и тактике в российской внешней политике. Бюллетень «Европейская безопасность: события, оценки, прогнозы», ИНИОН РАН, 2016, выпуск 41(57) 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Брексит и европейские перспективы России. Россия и современный мир , ИНИОН РАН-Институт экономики РАН, 2016, №3 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в поисках ответа на исламистскую угрозу. Актуальные проблемы Европы, ИНИОН РАН, 2016, 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Франция: кризис политики интеграции мигрантов. Актуальные проблемы Европы, ИНИОН РАН, 2016,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в сирийском тупике. Международная жизнь, 2016, №10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Геополитический выбор Франции. Международная жизнь, 2017, №5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Россия и Запад: перспективы компромисса. Бюллетень «Европейская безопасность: события, оценки, прогнозы», ИНИОН РАН, 2017, выпуск 44(60)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Э. Макрон и внешняя политика Франции: между прошлым и будущим.  </w:t>
      </w:r>
      <w:bookmarkStart w:id="0" w:name="_Hlk76635785"/>
      <w:r>
        <w:rPr>
          <w:rFonts w:ascii="FreeSerif" w:hAnsi="FreeSerif"/>
          <w:sz w:val="24"/>
          <w:szCs w:val="24"/>
        </w:rPr>
        <w:t xml:space="preserve">Бюллетень «Европейская безопасность: события, оценки, прогнозы», ИНИОН РАН, 2017, выпуск 46(52) </w:t>
      </w:r>
      <w:bookmarkEnd w:id="0"/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и сирийский кризис. Сборник научных трудов «Проблемы европейской безопасности», ИНИОН РАН,  2017, выпуск 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Президентские выборы во Франции: «беспрецедентная» кампания и ожидаемый результат. Интернет-журнал МГИМО МИД РФ «Вся Европа». 2017, №2 (124)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Европа и Россия: истоки «большого недоразумения». Ежегодник «Труды по россиеведению». М.: ИНИОН РАН, 2017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Франция: джихадистский вызов. .  Актуальные проблемы Европы, ИНИОН РАН, 2017,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Элиты Франции в прошлом и настоящем (по материалам французских исследований). Французский ежегодник 2017: Франция и Средиземноморье в новое и новейшее время. М.: ИВИ РАН, 2017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и Россия в эпоху Э.Макрона: возможно ли реальное сближение? Россия и современный мир. ИНИОН РАН-Институт экономики РАН, 2018, №1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 </w:t>
      </w:r>
      <w:r>
        <w:rPr>
          <w:rFonts w:ascii="FreeSerif" w:hAnsi="FreeSerif"/>
          <w:sz w:val="24"/>
          <w:szCs w:val="24"/>
        </w:rPr>
        <w:t>Россия между прошлым и будущим. Уроки истории. Россия и современный мир. ИНИОН РАН-Институт экономики РАН, 2018,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и вооруженные конфликты в Африке.  Актуальные проблемы Европы, ИНИОН РАН, 2018, 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Внешняя политика Франции при Э. Макроне: изменения в рамках преемственности? Сборник научных трудов «Проблемы европейской безопасности», ИНИОН РАН, 2018. Выпуск 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О перспективах «европейской обороны». Бюллетень «Европейская безопасность: события, оценки, прогнозы», ИНИОН РАН, 2018, выпуск 48(64)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Ахенский договор между Францией и Германией и евро-интеграция. Интернет-журнал МГИМО МИД РФ «Вся Европа», 2019, №1-2 (137 )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Евросоюз в поисках самого себя. Международная жизнь, 2019, №7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Прорыв или отставание: российский проект в современном мире. Россия и современный мир, ИНИОН РАН-Институт экономики РАН, 2019, №3, 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и Германия: диалектика сотрудничества и соперничества. Актуальные проблемы Европы, ИНИОН РАН, 2019,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ЕС и инициатива Э. Макрона относительно «европейской армии». Бюллетень «Европейская безопасность: события, оценки, прогнозы», ИНИОН РАН, 2019, выпуск 52(68)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Призрак российско-китайского альянса и Европа. Бюллетень «Европейская безопасность: события, оценки, прогнозы», ИНИОН РАН, 2019, выпуск 60(64)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Украинский выбор: рок для Запада и России. Интернет-журнал МГИМО МИД РФ «Вся Европа», 2019, №4 (139)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К 75-летию высадки союзников в Нормандии. Сборник научных трудов «Роль юбилеев в истории», ИНИОН РАН, 2019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 </w:t>
      </w:r>
      <w:r>
        <w:rPr>
          <w:rFonts w:ascii="FreeSerif" w:hAnsi="FreeSerif"/>
          <w:sz w:val="24"/>
          <w:szCs w:val="24"/>
        </w:rPr>
        <w:t>Какой будет внешняя политика России в 2030 году. Россия в глобальной политике, 2019, декабрь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Европейский проект Э. Макрона и Россия. Международная жизнь, 2020,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Конфликт на Украине. Причины, перспективы урегулирования. Актуальные проблемы Европы, ИНИОН РАН, 2020, 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Ядерный арсенал Франции и ее подходы к нераспространению и запрещению ядерного оружия. Актуальные проблемы Европы, ИНИОН РАН, 2020, 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Подходы к созданию европейской обороны во Франции. Актуальные проблемы Европы, ИНИОН РАН, 2020,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Украина: пандемия и первая годовщина правления В. Зеленского. Бюллетень «Европейская безопасность: события, оценки, прогнозы», ИНИОН РАН, 2019, выпуск 67(73)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 </w:t>
      </w:r>
      <w:r>
        <w:rPr>
          <w:rFonts w:ascii="FreeSerif" w:hAnsi="FreeSerif"/>
          <w:sz w:val="24"/>
          <w:szCs w:val="24"/>
        </w:rPr>
        <w:t>Геополитический «беспорядок» в мире и Россия. Контуры глобальных трансформаций, 2021.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Правление Э. Макрона и французские элиты: изменения в рамках преемственности? Актуальные проблемы Европы, ИНИОН РАН, 2021, 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Франция в борьбе с исламистским терроризмом. Актуальные проблемы Европы, ИНИОН РАН, 2021,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Влияние пандемии коронавируса на экономику    и внутриполитическую борьбу во Франции. Актуальные проблемы Европы, ИНИОН РАН, 2022,  №1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Франция перед президентскими выборами 2022 года: итоги правления Э. Макрона. Международная жизнь, 2022, </w:t>
      </w:r>
      <w:r>
        <w:rPr>
          <w:rFonts w:ascii="FreeSerif" w:hAnsi="FreeSerif"/>
          <w:sz w:val="24"/>
          <w:szCs w:val="24"/>
          <w:lang w:val="en-US"/>
        </w:rPr>
        <w:t>N</w:t>
      </w:r>
      <w:r>
        <w:rPr>
          <w:rFonts w:ascii="FreeSerif" w:hAnsi="FreeSerif"/>
          <w:sz w:val="24"/>
          <w:szCs w:val="24"/>
        </w:rPr>
        <w:t>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«Интеграционный проект» Э. Макрона и восточноевропейские государства-члены ЕС. Актуальные проблемы Европы, ИНИОН РАН, 2022,  №2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Латиноамериканская политика Франции: эволюция в годы Пятой республики. Актуальные проблемы Европы, ИНИОН РАН, 2022, 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Сирия и Ливия в державной политике Франции. . Актуальные проблемы Европы, ИНИОН РАН, 2022,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Ресурсные возможности и инструменты державной политики Франции. Россия и современный мир, ИНИОН РАН-Институт экономики РАН, 2022,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«Европейская оборона» и украинский кризис. Бюллетень «Европейская безопасность: события, оценки, прогнозы», ИНИОН РАН, 2022, выпуск 66(82)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«Угрозы демократии» во Франции. Актуальные проблемы Европы, ИНИОН РАН, 2023,  №1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Проблема насилия в протестных движениях. Актуальные проблемы Европы, ИНИОН РАН, 2023,  №3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Правые во Франции: эволюция от «партии власти» к «угрозе маргинализации» . Актуальные проблемы Европы, ИНИОН РАН, 2023,  №4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«Атлантическая» и «европеисткая» тенденции в Четвертой и Пятой республиках во Франции. Новая и новейшая история, ИВИ РАН. 2023. </w:t>
      </w:r>
      <w:r>
        <w:rPr>
          <w:rFonts w:ascii="FreeSerif" w:hAnsi="FreeSerif"/>
          <w:sz w:val="24"/>
          <w:szCs w:val="24"/>
          <w:lang w:val="en-US"/>
        </w:rPr>
        <w:t>N</w:t>
      </w:r>
      <w:r>
        <w:rPr>
          <w:rFonts w:ascii="FreeSerif" w:hAnsi="FreeSerif"/>
          <w:sz w:val="24"/>
          <w:szCs w:val="24"/>
        </w:rPr>
        <w:t>1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Эволюция франко-германских отношений в 1946-2022 годах: от «германской проблемы» до франко-германского тандема и идеи «державы Европы». Новая и новейшая история, ИВИ РАН. 2023. </w:t>
      </w:r>
      <w:r>
        <w:rPr>
          <w:rFonts w:ascii="FreeSerif" w:hAnsi="FreeSerif"/>
          <w:sz w:val="24"/>
          <w:szCs w:val="24"/>
          <w:lang w:val="en-US"/>
        </w:rPr>
        <w:t>N</w:t>
      </w:r>
      <w:r>
        <w:rPr>
          <w:rFonts w:ascii="FreeSerif" w:hAnsi="FreeSerif"/>
          <w:sz w:val="24"/>
          <w:szCs w:val="24"/>
        </w:rPr>
        <w:t>8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>Евросоюз: новые вызовы, дефицит стратегий. Бюллетень «Европейская безопасность: события, оценки, прогнозы», ИНИОН РАН, 2022, выпуск 66(82)</w:t>
      </w:r>
    </w:p>
    <w:p>
      <w:pPr>
        <w:pStyle w:val="Normal"/>
        <w:numPr>
          <w:ilvl w:val="0"/>
          <w:numId w:val="2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</w:rPr>
        <w:t xml:space="preserve"> </w:t>
      </w:r>
      <w:r>
        <w:rPr>
          <w:rFonts w:ascii="FreeSerif" w:hAnsi="FreeSerif"/>
          <w:sz w:val="24"/>
          <w:szCs w:val="24"/>
        </w:rPr>
        <w:t>«Держава Европа» по Э. Макрону: мираж или реальная перспектива? Актуальные</w:t>
      </w:r>
      <w:r>
        <w:rPr>
          <w:rFonts w:ascii="FreeSerif" w:hAnsi="FreeSerif"/>
          <w:sz w:val="24"/>
          <w:szCs w:val="24"/>
          <w:lang w:val="fr-FR"/>
        </w:rPr>
        <w:t xml:space="preserve"> </w:t>
      </w:r>
      <w:r>
        <w:rPr>
          <w:rFonts w:ascii="FreeSerif" w:hAnsi="FreeSerif"/>
          <w:sz w:val="24"/>
          <w:szCs w:val="24"/>
        </w:rPr>
        <w:t>проблемы</w:t>
      </w:r>
      <w:r>
        <w:rPr>
          <w:rFonts w:ascii="FreeSerif" w:hAnsi="FreeSerif"/>
          <w:sz w:val="24"/>
          <w:szCs w:val="24"/>
          <w:lang w:val="fr-FR"/>
        </w:rPr>
        <w:t xml:space="preserve"> </w:t>
      </w:r>
      <w:r>
        <w:rPr>
          <w:rFonts w:ascii="FreeSerif" w:hAnsi="FreeSerif"/>
          <w:sz w:val="24"/>
          <w:szCs w:val="24"/>
        </w:rPr>
        <w:t>Европы</w:t>
      </w:r>
      <w:r>
        <w:rPr>
          <w:rFonts w:ascii="FreeSerif" w:hAnsi="FreeSerif"/>
          <w:sz w:val="24"/>
          <w:szCs w:val="24"/>
          <w:lang w:val="fr-FR"/>
        </w:rPr>
        <w:t xml:space="preserve">, </w:t>
      </w:r>
      <w:r>
        <w:rPr>
          <w:rFonts w:ascii="FreeSerif" w:hAnsi="FreeSerif"/>
          <w:sz w:val="24"/>
          <w:szCs w:val="24"/>
        </w:rPr>
        <w:t>ИНИОН</w:t>
      </w:r>
      <w:r>
        <w:rPr>
          <w:rFonts w:ascii="FreeSerif" w:hAnsi="FreeSerif"/>
          <w:sz w:val="24"/>
          <w:szCs w:val="24"/>
          <w:lang w:val="fr-FR"/>
        </w:rPr>
        <w:t xml:space="preserve"> </w:t>
      </w:r>
      <w:r>
        <w:rPr>
          <w:rFonts w:ascii="FreeSerif" w:hAnsi="FreeSerif"/>
          <w:sz w:val="24"/>
          <w:szCs w:val="24"/>
        </w:rPr>
        <w:t>РАН</w:t>
      </w:r>
      <w:r>
        <w:rPr>
          <w:rFonts w:ascii="FreeSerif" w:hAnsi="FreeSerif"/>
          <w:sz w:val="24"/>
          <w:szCs w:val="24"/>
          <w:lang w:val="fr-FR"/>
        </w:rPr>
        <w:t>, 2024,  №1</w:t>
      </w:r>
    </w:p>
    <w:p>
      <w:pPr>
        <w:pStyle w:val="Normal"/>
        <w:rPr>
          <w:rFonts w:ascii="FreeSerif" w:hAnsi="FreeSerif"/>
          <w:sz w:val="24"/>
          <w:szCs w:val="24"/>
        </w:rPr>
      </w:pPr>
      <w:r>
        <w:rPr>
          <w:rFonts w:ascii="FreeSerif" w:hAnsi="FreeSerif"/>
          <w:b/>
          <w:bCs/>
          <w:i/>
          <w:iCs/>
          <w:sz w:val="24"/>
          <w:szCs w:val="24"/>
        </w:rPr>
        <w:t>Публикации</w:t>
      </w:r>
      <w:r>
        <w:rPr>
          <w:rFonts w:ascii="FreeSerif" w:hAnsi="FreeSerif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FreeSerif" w:hAnsi="FreeSerif"/>
          <w:b/>
          <w:bCs/>
          <w:i/>
          <w:iCs/>
          <w:sz w:val="24"/>
          <w:szCs w:val="24"/>
        </w:rPr>
        <w:t>за</w:t>
      </w:r>
      <w:r>
        <w:rPr>
          <w:rFonts w:ascii="FreeSerif" w:hAnsi="FreeSerif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FreeSerif" w:hAnsi="FreeSerif"/>
          <w:b/>
          <w:bCs/>
          <w:i/>
          <w:iCs/>
          <w:sz w:val="24"/>
          <w:szCs w:val="24"/>
        </w:rPr>
        <w:t>рубежом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La Russie et les anciennes républiques soviétiques de l’Asie centrale. Trimestre du Monde, 1992, N4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Pourquoi la Russie et l’Union européenne devraient coopérer en Ukraine. Revue « Politique étrangère », IFRI, été 2014</w:t>
      </w:r>
      <w:bookmarkStart w:id="1" w:name="_GoBack"/>
      <w:bookmarkEnd w:id="1"/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Repenser les relations avec la Russie. Revue Défense Nationale, décembre 2014-janvier 2015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Sur  le danger d’une guerre nucléaire en Europe. Revue Défense Nationale, été 2015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Pourqoui la propagande occidentale est impuissante en Russie. Revue Défense Nationale -Tribune, 24 avril 2016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 xml:space="preserve"> </w:t>
      </w:r>
      <w:r>
        <w:rPr>
          <w:rFonts w:ascii="FreeSerif" w:hAnsi="FreeSerif"/>
          <w:sz w:val="24"/>
          <w:szCs w:val="24"/>
          <w:lang w:val="fr-FR"/>
        </w:rPr>
        <w:t>Le Brexit et la nouvelle configuration géopolitique en Europe. Revue Défense Nationale, novembre 2016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L’élection présidentielle en Russie : les perspectives pour le pays et le rôle de l’Europe. Revue Défense Nationale-Tribune, 28 février 2018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>La Russie à l’horizon 2024. Revue «Diplomatie», septembre-octobre 2018</w:t>
      </w:r>
    </w:p>
    <w:p>
      <w:pPr>
        <w:pStyle w:val="Normal"/>
        <w:numPr>
          <w:ilvl w:val="0"/>
          <w:numId w:val="1"/>
        </w:numPr>
        <w:jc w:val="both"/>
        <w:rPr>
          <w:rFonts w:ascii="FreeSerif" w:hAnsi="FreeSerif"/>
          <w:sz w:val="24"/>
          <w:szCs w:val="24"/>
        </w:rPr>
      </w:pPr>
      <w:r>
        <w:rPr>
          <w:rFonts w:ascii="FreeSerif" w:hAnsi="FreeSerif"/>
          <w:sz w:val="24"/>
          <w:szCs w:val="24"/>
          <w:lang w:val="fr-FR"/>
        </w:rPr>
        <w:t xml:space="preserve"> </w:t>
      </w:r>
      <w:r>
        <w:rPr>
          <w:rFonts w:ascii="FreeSerif" w:hAnsi="FreeSerif"/>
          <w:sz w:val="24"/>
          <w:szCs w:val="24"/>
          <w:lang w:val="fr-FR"/>
        </w:rPr>
        <w:t>L’alliance russo-chinoise et l’Europe. Revue «Diplomatie», novembre-décembre 2019</w:t>
      </w:r>
    </w:p>
    <w:p>
      <w:pPr>
        <w:pStyle w:val="Normal"/>
        <w:rPr>
          <w:rFonts w:ascii="FreeSerif" w:hAnsi="FreeSerif"/>
          <w:sz w:val="24"/>
          <w:szCs w:val="24"/>
          <w:lang w:val="fr-FR"/>
        </w:rPr>
      </w:pPr>
      <w:r>
        <w:rPr>
          <w:rFonts w:ascii="FreeSerif" w:hAnsi="FreeSerif"/>
          <w:sz w:val="24"/>
          <w:szCs w:val="24"/>
          <w:lang w:val="fr-FR"/>
        </w:rPr>
      </w:r>
    </w:p>
    <w:p>
      <w:pPr>
        <w:pStyle w:val="Normal"/>
        <w:spacing w:before="0" w:after="160"/>
        <w:rPr>
          <w:rFonts w:ascii="FreeSerif" w:hAnsi="FreeSerif"/>
          <w:sz w:val="24"/>
          <w:szCs w:val="24"/>
        </w:rPr>
      </w:pPr>
      <w:r>
        <w:rPr>
          <w:rFonts w:ascii="FreeSerif" w:hAnsi="FreeSerif"/>
          <w:b/>
          <w:bCs/>
          <w:sz w:val="24"/>
          <w:szCs w:val="24"/>
        </w:rPr>
        <w:t>Количество</w:t>
      </w:r>
      <w:r>
        <w:rPr>
          <w:rFonts w:ascii="FreeSerif" w:hAnsi="FreeSerif"/>
          <w:b/>
          <w:bCs/>
          <w:sz w:val="24"/>
          <w:szCs w:val="24"/>
          <w:lang w:val="fr-FR"/>
        </w:rPr>
        <w:t xml:space="preserve"> </w:t>
      </w:r>
      <w:r>
        <w:rPr>
          <w:rFonts w:ascii="FreeSerif" w:hAnsi="FreeSerif"/>
          <w:b/>
          <w:bCs/>
          <w:sz w:val="24"/>
          <w:szCs w:val="24"/>
        </w:rPr>
        <w:t>публикаций</w:t>
      </w:r>
      <w:r>
        <w:rPr>
          <w:rFonts w:ascii="FreeSerif" w:hAnsi="FreeSerif"/>
          <w:b/>
          <w:bCs/>
          <w:sz w:val="24"/>
          <w:szCs w:val="24"/>
          <w:lang w:val="fr-FR"/>
        </w:rPr>
        <w:t xml:space="preserve"> </w:t>
      </w:r>
      <w:r>
        <w:rPr>
          <w:rFonts w:ascii="FreeSerif" w:hAnsi="FreeSerif"/>
          <w:b/>
          <w:bCs/>
          <w:sz w:val="24"/>
          <w:szCs w:val="24"/>
        </w:rPr>
        <w:t>в</w:t>
      </w:r>
      <w:r>
        <w:rPr>
          <w:rFonts w:ascii="FreeSerif" w:hAnsi="FreeSerif"/>
          <w:b/>
          <w:bCs/>
          <w:sz w:val="24"/>
          <w:szCs w:val="24"/>
          <w:lang w:val="fr-FR"/>
        </w:rPr>
        <w:t xml:space="preserve"> </w:t>
      </w:r>
      <w:r>
        <w:rPr>
          <w:rFonts w:ascii="FreeSerif" w:hAnsi="FreeSerif"/>
          <w:b/>
          <w:bCs/>
          <w:sz w:val="24"/>
          <w:szCs w:val="24"/>
        </w:rPr>
        <w:t>РИНЦ</w:t>
      </w:r>
      <w:r>
        <w:rPr>
          <w:rFonts w:ascii="FreeSerif" w:hAnsi="FreeSerif"/>
          <w:b/>
          <w:bCs/>
          <w:sz w:val="24"/>
          <w:szCs w:val="24"/>
          <w:lang w:val="fr-FR"/>
        </w:rPr>
        <w:t xml:space="preserve">:  75 </w:t>
      </w:r>
      <w:r>
        <w:rPr>
          <w:rFonts w:ascii="FreeSerif" w:hAnsi="FreeSerif"/>
          <w:b w:val="false"/>
          <w:bCs w:val="false"/>
          <w:sz w:val="24"/>
          <w:szCs w:val="24"/>
          <w:lang w:val="fr-FR"/>
        </w:rPr>
        <w:t>[на март 2024 года]</w:t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Free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0333006"/>
    </w:sdtPr>
    <w:sdtContent>
      <w:p>
        <w:pPr>
          <w:pStyle w:val="Style23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1e2d4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1e2d4b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c62ec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c62ec"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unhideWhenUsed/>
    <w:rsid w:val="00cc62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4"/>
    <w:uiPriority w:val="99"/>
    <w:unhideWhenUsed/>
    <w:rsid w:val="00cc62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26DC7-A14A-4BB6-BEF5-7FA3D060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LibreOffice/7.4.7.2$Linux_X86_64 LibreOffice_project/40$Build-2</Application>
  <AppVersion>15.0000</AppVersion>
  <Pages>4</Pages>
  <Words>1223</Words>
  <Characters>7657</Characters>
  <CharactersWithSpaces>8765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2024-03-18T15:11:00Z</dcterms:created>
  <dc:creator>Vladimir Tchernega</dc:creator>
  <dc:description/>
  <dc:language>ru-RU</dc:language>
  <cp:lastModifiedBy/>
  <dcterms:modified xsi:type="dcterms:W3CDTF">2024-03-21T12:05:44Z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